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CC" w:rsidRDefault="00157ECC" w:rsidP="00157ECC">
      <w:pPr>
        <w:pStyle w:val="p15"/>
        <w:shd w:val="clear" w:color="auto" w:fill="FFFFFF"/>
        <w:ind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Утвержден</w:t>
      </w:r>
    </w:p>
    <w:p w:rsidR="00157ECC" w:rsidRDefault="00157ECC" w:rsidP="00157ECC">
      <w:pPr>
        <w:pStyle w:val="p15"/>
        <w:shd w:val="clear" w:color="auto" w:fill="FFFFFF"/>
        <w:ind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постановлением администрации</w:t>
      </w:r>
    </w:p>
    <w:p w:rsidR="00157ECC" w:rsidRDefault="00157ECC" w:rsidP="00157ECC">
      <w:pPr>
        <w:pStyle w:val="p15"/>
        <w:shd w:val="clear" w:color="auto" w:fill="FFFFFF"/>
        <w:ind w:firstLine="720"/>
        <w:jc w:val="right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городского округа Дегтярск</w:t>
      </w:r>
    </w:p>
    <w:p w:rsidR="00157ECC" w:rsidRDefault="00157ECC" w:rsidP="00157ECC">
      <w:pPr>
        <w:pStyle w:val="p15"/>
        <w:shd w:val="clear" w:color="auto" w:fill="FFFFFF"/>
        <w:ind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« 20 » декабря 2017 г. № 1506-ПА</w:t>
      </w:r>
    </w:p>
    <w:p w:rsidR="00157ECC" w:rsidRDefault="00157ECC" w:rsidP="00157ECC">
      <w:pPr>
        <w:pStyle w:val="p1"/>
        <w:shd w:val="clear" w:color="auto" w:fill="FFFFFF"/>
        <w:jc w:val="center"/>
        <w:rPr>
          <w:color w:val="000000"/>
        </w:rPr>
      </w:pPr>
      <w:bookmarkStart w:id="1" w:name="P37"/>
      <w:bookmarkEnd w:id="1"/>
      <w:r>
        <w:rPr>
          <w:rStyle w:val="s2"/>
          <w:b/>
          <w:bCs/>
          <w:color w:val="000000"/>
        </w:rPr>
        <w:t>ПОРЯДОК</w:t>
      </w:r>
    </w:p>
    <w:p w:rsidR="00157ECC" w:rsidRDefault="00157ECC" w:rsidP="00157ECC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ОБРАЩЕНИЯ РОДИТЕЛЕЙ (ЗАКОННЫХ ПРЕДСТАВИТЕЛЕЙ)</w:t>
      </w:r>
    </w:p>
    <w:p w:rsidR="00157ECC" w:rsidRDefault="00157ECC" w:rsidP="00157ECC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ЗА ПОЛУЧЕНИЕМ КОМПЕНСАЦИИ ПЛАТЫ, ВЗИМАЕМОЙ С РОДИТЕЛЕЙ</w:t>
      </w:r>
    </w:p>
    <w:p w:rsidR="00157ECC" w:rsidRDefault="00157ECC" w:rsidP="00157ECC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(ЗАКОННЫХ ПРЕДСТАВИТЕЛЕЙ) ЗА ПРИСМОТР И УХОД ЗА ДЕТЬМИ,</w:t>
      </w:r>
    </w:p>
    <w:p w:rsidR="00157ECC" w:rsidRDefault="00157ECC" w:rsidP="00157ECC">
      <w:pPr>
        <w:pStyle w:val="p1"/>
        <w:shd w:val="clear" w:color="auto" w:fill="FFFFFF"/>
        <w:jc w:val="center"/>
        <w:rPr>
          <w:color w:val="000000"/>
        </w:rPr>
      </w:pPr>
      <w:proofErr w:type="gramStart"/>
      <w:r>
        <w:rPr>
          <w:rStyle w:val="s2"/>
          <w:b/>
          <w:bCs/>
          <w:color w:val="000000"/>
        </w:rPr>
        <w:t>ОСВАИВАЮЩИМИ</w:t>
      </w:r>
      <w:proofErr w:type="gramEnd"/>
      <w:r>
        <w:rPr>
          <w:rStyle w:val="s2"/>
          <w:b/>
          <w:bCs/>
          <w:color w:val="000000"/>
        </w:rPr>
        <w:t xml:space="preserve"> ОБРАЗОВАТЕЛЬНЫЕ ПРОГРАММЫ ДОШКОЛЬНОГО</w:t>
      </w:r>
    </w:p>
    <w:p w:rsidR="00157ECC" w:rsidRDefault="00157ECC" w:rsidP="00157ECC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ОБРАЗОВАНИЯ В ОРГАНИЗАЦИЯХ ГОРОДСКОГО ОКРУГА ДЕГТЯРСК,</w:t>
      </w:r>
    </w:p>
    <w:p w:rsidR="00157ECC" w:rsidRDefault="00157ECC" w:rsidP="00157ECC">
      <w:pPr>
        <w:pStyle w:val="p1"/>
        <w:shd w:val="clear" w:color="auto" w:fill="FFFFFF"/>
        <w:jc w:val="center"/>
        <w:rPr>
          <w:color w:val="000000"/>
        </w:rPr>
      </w:pPr>
      <w:proofErr w:type="gramStart"/>
      <w:r>
        <w:rPr>
          <w:rStyle w:val="s2"/>
          <w:b/>
          <w:bCs/>
          <w:color w:val="000000"/>
        </w:rPr>
        <w:t>ОСУЩЕСТВЛЯЮЩИХ</w:t>
      </w:r>
      <w:proofErr w:type="gramEnd"/>
      <w:r>
        <w:rPr>
          <w:rStyle w:val="s2"/>
          <w:b/>
          <w:bCs/>
          <w:color w:val="000000"/>
        </w:rPr>
        <w:t xml:space="preserve"> ОБРАЗОВАТЕЛЬНУЮ ДЕЯТЕЛЬНОСТЬ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городского округа Дегтярск, осуществляющих образовательную деятельность (далее - компенсация).</w:t>
      </w:r>
      <w:proofErr w:type="gramEnd"/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bookmarkStart w:id="2" w:name="P49"/>
      <w:bookmarkEnd w:id="2"/>
      <w:r>
        <w:rPr>
          <w:color w:val="000000"/>
        </w:rPr>
        <w:t>2. Для получения компенсации один из родителей (законных представителей) представляет руководителю муниципальной или частной образовательной организации городского округа Дегтярск, реализующей образовательную программу дошкольного образования (далее - образовательная организация):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1) заявление о выплате компенсации по форме согласно приложению к настоящему Порядку;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bookmarkStart w:id="3" w:name="P51"/>
      <w:bookmarkEnd w:id="3"/>
      <w:r>
        <w:rPr>
          <w:color w:val="000000"/>
        </w:rPr>
        <w:t>2) паспорт или иной документ, удостоверяющий личность;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3) свидетельство о рождении (представляется на каждого ребенка в семье);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bookmarkStart w:id="4" w:name="P53"/>
      <w:bookmarkEnd w:id="4"/>
      <w:r>
        <w:rPr>
          <w:color w:val="000000"/>
        </w:rPr>
        <w:t>4) документ, подтверждающий полномочия законного представителя (для законного представителя);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5) страховое свидетельство обязательного пенсионного страхования (СНИЛС) родителя (законного представителя) и ребенка.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3. Родитель (законный представитель) представляет подлинники документов, указанных в подпунктах 2 - 4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>
        <w:rPr>
          <w:color w:val="000000"/>
        </w:rPr>
        <w:t>с даты подачи</w:t>
      </w:r>
      <w:proofErr w:type="gramEnd"/>
      <w:r>
        <w:rPr>
          <w:color w:val="000000"/>
        </w:rPr>
        <w:t xml:space="preserve"> родителем (законным представителем) документов, указанных в пункте 2 настоящего Порядка.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157ECC" w:rsidRDefault="00157ECC" w:rsidP="00157ECC">
      <w:pPr>
        <w:pStyle w:val="p18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825499" w:rsidRDefault="00825499"/>
    <w:sectPr w:rsidR="0082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CC"/>
    <w:rsid w:val="00157ECC"/>
    <w:rsid w:val="008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15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5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7ECC"/>
  </w:style>
  <w:style w:type="paragraph" w:customStyle="1" w:styleId="p18">
    <w:name w:val="p18"/>
    <w:basedOn w:val="a"/>
    <w:rsid w:val="0015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15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5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7ECC"/>
  </w:style>
  <w:style w:type="paragraph" w:customStyle="1" w:styleId="p18">
    <w:name w:val="p18"/>
    <w:basedOn w:val="a"/>
    <w:rsid w:val="0015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2017-12-22T05:32:00Z</dcterms:created>
  <dcterms:modified xsi:type="dcterms:W3CDTF">2017-12-22T05:33:00Z</dcterms:modified>
</cp:coreProperties>
</file>